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3DF" w:rsidRDefault="00DE73DF" w:rsidP="00DE73DF">
      <w:pPr>
        <w:jc w:val="both"/>
      </w:pPr>
    </w:p>
    <w:p w:rsidR="00DE73DF" w:rsidRDefault="00DE73DF" w:rsidP="00DE73DF">
      <w:pPr>
        <w:jc w:val="both"/>
      </w:pPr>
    </w:p>
    <w:p w:rsidR="00DE73DF" w:rsidRDefault="00DE73DF" w:rsidP="00DE73DF">
      <w:pPr>
        <w:jc w:val="both"/>
      </w:pPr>
    </w:p>
    <w:p w:rsidR="00DE73DF" w:rsidRDefault="00DE73DF" w:rsidP="00DE73DF">
      <w:pPr>
        <w:jc w:val="both"/>
      </w:pPr>
    </w:p>
    <w:p w:rsidR="00DE73DF" w:rsidRDefault="00DE73DF" w:rsidP="00DE73DF">
      <w:pPr>
        <w:jc w:val="both"/>
      </w:pPr>
    </w:p>
    <w:p w:rsidR="00DE73DF" w:rsidRDefault="00DE73DF" w:rsidP="00DE73DF">
      <w:pPr>
        <w:jc w:val="both"/>
      </w:pPr>
    </w:p>
    <w:p w:rsidR="00DE73DF" w:rsidRDefault="00DE73DF" w:rsidP="00DE73DF">
      <w:pPr>
        <w:jc w:val="center"/>
        <w:rPr>
          <w:rFonts w:asciiTheme="majorHAnsi" w:hAnsiTheme="majorHAnsi" w:cstheme="majorHAnsi"/>
          <w:b/>
          <w:sz w:val="52"/>
        </w:rPr>
      </w:pPr>
    </w:p>
    <w:p w:rsidR="00DE73DF" w:rsidRPr="007E07DE" w:rsidRDefault="00DE73DF" w:rsidP="00DE73DF">
      <w:pPr>
        <w:jc w:val="center"/>
        <w:rPr>
          <w:rFonts w:asciiTheme="majorHAnsi" w:hAnsiTheme="majorHAnsi" w:cstheme="majorHAnsi"/>
          <w:b/>
          <w:sz w:val="52"/>
        </w:rPr>
      </w:pPr>
      <w:r w:rsidRPr="007E07DE">
        <w:rPr>
          <w:rFonts w:asciiTheme="majorHAnsi" w:hAnsiTheme="majorHAnsi" w:cstheme="majorHAnsi"/>
          <w:b/>
          <w:sz w:val="52"/>
        </w:rPr>
        <w:t xml:space="preserve">Resultados red de </w:t>
      </w:r>
      <w:r>
        <w:rPr>
          <w:rFonts w:asciiTheme="majorHAnsi" w:hAnsiTheme="majorHAnsi" w:cstheme="majorHAnsi"/>
          <w:b/>
          <w:sz w:val="52"/>
        </w:rPr>
        <w:t>híbridos de maíz en fecha temprana</w:t>
      </w:r>
    </w:p>
    <w:p w:rsidR="00DE73DF" w:rsidRPr="007E07DE" w:rsidRDefault="00DE73DF" w:rsidP="00DE73DF">
      <w:pPr>
        <w:jc w:val="center"/>
        <w:rPr>
          <w:rFonts w:asciiTheme="majorHAnsi" w:hAnsiTheme="majorHAnsi" w:cstheme="majorHAnsi"/>
          <w:b/>
          <w:sz w:val="52"/>
        </w:rPr>
      </w:pPr>
      <w:r>
        <w:rPr>
          <w:rFonts w:asciiTheme="majorHAnsi" w:hAnsiTheme="majorHAnsi" w:cstheme="majorHAnsi"/>
          <w:b/>
          <w:sz w:val="52"/>
        </w:rPr>
        <w:t>2018-2019</w:t>
      </w:r>
    </w:p>
    <w:p w:rsidR="00DE73DF" w:rsidRDefault="00DE73DF" w:rsidP="00DE73DF">
      <w:pPr>
        <w:jc w:val="both"/>
      </w:pPr>
    </w:p>
    <w:p w:rsidR="00DE73DF" w:rsidRDefault="00DE73DF" w:rsidP="00DE73DF">
      <w:pPr>
        <w:jc w:val="both"/>
      </w:pPr>
    </w:p>
    <w:p w:rsidR="00DE73DF" w:rsidRDefault="00B8660A" w:rsidP="00DE73DF">
      <w:pPr>
        <w:jc w:val="both"/>
      </w:pPr>
      <w:r>
        <w:rPr>
          <w:noProof/>
          <w:lang w:eastAsia="es-AR"/>
        </w:rPr>
        <w:t xml:space="preserve">                                                              </w:t>
      </w:r>
      <w:r w:rsidRPr="00B8660A">
        <w:rPr>
          <w:noProof/>
          <w:lang w:eastAsia="es-AR"/>
        </w:rPr>
        <w:drawing>
          <wp:inline distT="0" distB="0" distL="0" distR="0">
            <wp:extent cx="1524000" cy="1524000"/>
            <wp:effectExtent l="0" t="0" r="0" b="0"/>
            <wp:docPr id="5" name="Imagen 5" descr="C:\Users\USUARIO\Dropbox\Paula CREA\Varios\LOGO_CREA_SUR_SANTA_FE CH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ropbox\Paula CREA\Varios\LOGO_CREA_SUR_SANTA_FE CHIC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3DF" w:rsidRDefault="00DE73DF" w:rsidP="00DE73DF">
      <w:pPr>
        <w:jc w:val="center"/>
      </w:pPr>
    </w:p>
    <w:p w:rsidR="00DE73DF" w:rsidRDefault="00DE73DF" w:rsidP="00DE73DF">
      <w:pPr>
        <w:jc w:val="both"/>
      </w:pPr>
    </w:p>
    <w:p w:rsidR="00DE73DF" w:rsidRDefault="00DE73DF" w:rsidP="00DE73DF">
      <w:pPr>
        <w:jc w:val="both"/>
      </w:pPr>
    </w:p>
    <w:p w:rsidR="00DE73DF" w:rsidRDefault="00DE73DF" w:rsidP="00DE73DF">
      <w:pPr>
        <w:jc w:val="both"/>
      </w:pPr>
    </w:p>
    <w:p w:rsidR="00DE73DF" w:rsidRDefault="00DE73DF" w:rsidP="00DE73DF">
      <w:pPr>
        <w:jc w:val="both"/>
      </w:pPr>
    </w:p>
    <w:p w:rsidR="00DE73DF" w:rsidRDefault="00DE73DF" w:rsidP="00DE73DF">
      <w:pPr>
        <w:jc w:val="both"/>
      </w:pPr>
    </w:p>
    <w:p w:rsidR="00DE73DF" w:rsidRDefault="00DE73DF" w:rsidP="00DE73DF">
      <w:pPr>
        <w:jc w:val="both"/>
      </w:pPr>
    </w:p>
    <w:p w:rsidR="00DE73DF" w:rsidRDefault="00DE73DF" w:rsidP="00DE73DF">
      <w:pPr>
        <w:jc w:val="both"/>
      </w:pPr>
    </w:p>
    <w:p w:rsidR="00DE73DF" w:rsidRDefault="00DE73DF" w:rsidP="00DE73DF">
      <w:pPr>
        <w:jc w:val="both"/>
      </w:pPr>
    </w:p>
    <w:p w:rsidR="00DE73DF" w:rsidRDefault="00DE73DF" w:rsidP="00DE73DF">
      <w:pPr>
        <w:jc w:val="both"/>
      </w:pPr>
    </w:p>
    <w:p w:rsidR="00DE73DF" w:rsidRDefault="00DE73DF" w:rsidP="00DE73DF">
      <w:pPr>
        <w:pStyle w:val="Prrafodelista"/>
        <w:numPr>
          <w:ilvl w:val="0"/>
          <w:numId w:val="1"/>
        </w:numPr>
        <w:jc w:val="both"/>
        <w:rPr>
          <w:b/>
        </w:rPr>
      </w:pPr>
      <w:r w:rsidRPr="00822FFB">
        <w:rPr>
          <w:b/>
        </w:rPr>
        <w:lastRenderedPageBreak/>
        <w:t xml:space="preserve">Maíz en </w:t>
      </w:r>
      <w:r w:rsidR="00CC6996">
        <w:rPr>
          <w:b/>
        </w:rPr>
        <w:t>CREA Sur de Santa Fe</w:t>
      </w:r>
      <w:r w:rsidRPr="00822FFB">
        <w:rPr>
          <w:b/>
        </w:rPr>
        <w:t xml:space="preserve">: </w:t>
      </w:r>
    </w:p>
    <w:p w:rsidR="00D83D48" w:rsidRDefault="00D83D48" w:rsidP="00D83D48">
      <w:pPr>
        <w:jc w:val="both"/>
      </w:pPr>
      <w:r w:rsidRPr="003F7E7D">
        <w:t xml:space="preserve">El cultivo de maíz en la región Sur de Santa Fe del CREA es considerado uno de los más importantes y pilares de la producción en nuestros sistemas. En la </w:t>
      </w:r>
      <w:r>
        <w:t>campaña 2018-2019 el maíz ocupo en promedio el 36% del área sembrada por los grupos. Del total, el 65% es realizado en fechas tempranas, 27% en tardías y 9% de segunda (datos de relevamiento interno). La tendencia en las últimas campañas es de un aumento sostenido en las superficies destinadas a las gramíneas en general</w:t>
      </w:r>
      <w:r w:rsidR="00CC6996">
        <w:t>.</w:t>
      </w:r>
    </w:p>
    <w:p w:rsidR="00CC6996" w:rsidRPr="003F7E7D" w:rsidRDefault="00CC6996" w:rsidP="00D83D48">
      <w:pPr>
        <w:jc w:val="both"/>
      </w:pPr>
      <w:r>
        <w:t xml:space="preserve">La región Sur de Santa Fe abarca en su totalidad ambientes diversos tanto en características climáticas como edáficas. </w:t>
      </w:r>
      <w:r w:rsidR="007D5476">
        <w:t>Con el fin de lograr un mejor análisis e interpretación de los datos es que la región se encuentra dividida en 3 sub regiones según características climáticas y de suelo (texturas). Mapa n°1</w:t>
      </w:r>
      <w:r>
        <w:t xml:space="preserve"> </w:t>
      </w:r>
    </w:p>
    <w:p w:rsidR="00F36F5E" w:rsidRDefault="007D5476" w:rsidP="00F36F5E">
      <w:pPr>
        <w:jc w:val="both"/>
        <w:rPr>
          <w:b/>
        </w:rPr>
      </w:pPr>
      <w:r>
        <w:rPr>
          <w:b/>
          <w:noProof/>
          <w:lang w:eastAsia="es-AR"/>
        </w:rPr>
        <w:drawing>
          <wp:inline distT="0" distB="0" distL="0" distR="0">
            <wp:extent cx="6229350" cy="2946240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561" cy="2952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5476" w:rsidRPr="007D5476" w:rsidRDefault="007D5476" w:rsidP="007D5476">
      <w:pPr>
        <w:jc w:val="center"/>
        <w:rPr>
          <w:sz w:val="18"/>
        </w:rPr>
      </w:pPr>
      <w:r w:rsidRPr="007D5476">
        <w:rPr>
          <w:sz w:val="18"/>
        </w:rPr>
        <w:t>Mapa n°1: sub regiones CREA Sur de Santa Fe</w:t>
      </w:r>
    </w:p>
    <w:p w:rsidR="00DE73DF" w:rsidRPr="00822FFB" w:rsidRDefault="00DE73DF" w:rsidP="00DE73DF">
      <w:pPr>
        <w:pStyle w:val="Prrafodelista"/>
        <w:numPr>
          <w:ilvl w:val="0"/>
          <w:numId w:val="1"/>
        </w:numPr>
        <w:jc w:val="both"/>
        <w:rPr>
          <w:b/>
        </w:rPr>
      </w:pPr>
      <w:r w:rsidRPr="00822FFB">
        <w:rPr>
          <w:b/>
        </w:rPr>
        <w:t>La red:</w:t>
      </w:r>
    </w:p>
    <w:p w:rsidR="00DE73DF" w:rsidRDefault="00DE73DF" w:rsidP="00DE73DF">
      <w:pPr>
        <w:jc w:val="both"/>
      </w:pPr>
      <w:r>
        <w:t>* Desde la campaña 1998/1999 la región Sur de Santa Fe del CREA viene llevando adelante la red de híbridos de maíz en fecha temprana.</w:t>
      </w:r>
    </w:p>
    <w:p w:rsidR="00DE73DF" w:rsidRDefault="00DE73DF" w:rsidP="00DE73DF">
      <w:pPr>
        <w:jc w:val="both"/>
      </w:pPr>
      <w:r>
        <w:t xml:space="preserve">* Objetivo: obtener información, en los distintos ambientes que conforman la región, sobre el comportamiento de los distintos híbridos de maíz en condiciones de campo y con la tecnología que utiliza el productor. </w:t>
      </w:r>
    </w:p>
    <w:p w:rsidR="00DE73DF" w:rsidRDefault="00DE73DF" w:rsidP="00DE73DF">
      <w:pPr>
        <w:jc w:val="both"/>
      </w:pPr>
      <w:r>
        <w:t xml:space="preserve">* Ensayos: conducidos libres de plagas, malezas y enfermedades. El manejo de la fertilidad corresponde a planteos de alta tecnología. Diseño en bloques con 2 repeticiones de 200 metros de largo como mínimo y ancho de acuerdo a la maquinaria del establecimiento. La cosecha se realiza mecánicamente. </w:t>
      </w:r>
    </w:p>
    <w:p w:rsidR="00CC6996" w:rsidRDefault="00CC6996" w:rsidP="00DE73DF">
      <w:pPr>
        <w:jc w:val="both"/>
      </w:pPr>
    </w:p>
    <w:p w:rsidR="007D5476" w:rsidRDefault="007D5476" w:rsidP="00DE73DF">
      <w:pPr>
        <w:jc w:val="both"/>
      </w:pPr>
    </w:p>
    <w:p w:rsidR="007D5476" w:rsidRDefault="007D5476" w:rsidP="00DE73DF">
      <w:pPr>
        <w:jc w:val="both"/>
      </w:pPr>
    </w:p>
    <w:p w:rsidR="00DE73DF" w:rsidRPr="00822FFB" w:rsidRDefault="00DE73DF" w:rsidP="00DE73DF">
      <w:pPr>
        <w:pStyle w:val="Prrafodelista"/>
        <w:numPr>
          <w:ilvl w:val="0"/>
          <w:numId w:val="1"/>
        </w:numPr>
        <w:jc w:val="both"/>
        <w:rPr>
          <w:b/>
        </w:rPr>
      </w:pPr>
      <w:r>
        <w:rPr>
          <w:b/>
        </w:rPr>
        <w:lastRenderedPageBreak/>
        <w:t>Campaña 2018-2019</w:t>
      </w:r>
      <w:r w:rsidRPr="00822FFB">
        <w:rPr>
          <w:b/>
        </w:rPr>
        <w:t>:</w:t>
      </w:r>
    </w:p>
    <w:p w:rsidR="00DE73DF" w:rsidRDefault="00DE73DF" w:rsidP="00DE73DF">
      <w:pPr>
        <w:jc w:val="both"/>
      </w:pPr>
      <w:r>
        <w:t>*  Ens</w:t>
      </w:r>
      <w:r w:rsidR="007D5476">
        <w:t>ayos en 12 localidades (mapa n°2</w:t>
      </w:r>
      <w:r>
        <w:t xml:space="preserve">). </w:t>
      </w:r>
    </w:p>
    <w:p w:rsidR="00DE73DF" w:rsidRDefault="00DE73DF" w:rsidP="00DE73DF">
      <w:pPr>
        <w:jc w:val="both"/>
      </w:pPr>
      <w:r>
        <w:t>* Un sitio perdido: ¨Santa Catalina¨ en Los Cardos.</w:t>
      </w:r>
    </w:p>
    <w:p w:rsidR="00DE73DF" w:rsidRDefault="00F36F5E" w:rsidP="00F36F5E">
      <w:pPr>
        <w:jc w:val="center"/>
      </w:pPr>
      <w:r w:rsidRPr="00F36F5E">
        <w:rPr>
          <w:noProof/>
          <w:lang w:eastAsia="es-AR"/>
        </w:rPr>
        <w:drawing>
          <wp:inline distT="0" distB="0" distL="0" distR="0">
            <wp:extent cx="4826000" cy="3619500"/>
            <wp:effectExtent l="0" t="0" r="0" b="0"/>
            <wp:docPr id="11" name="Imagen 11" descr="C:\Users\USUARIO\Dropbox\ENSAYOS CREA SSFE\ENSAYOS MAIZ\18 19\MZtemp1819 Mapa sit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ropbox\ENSAYOS CREA SSFE\ENSAYOS MAIZ\18 19\MZtemp1819 Mapa sitio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18" cy="362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3DF" w:rsidRDefault="00DE73DF" w:rsidP="00DE73DF"/>
    <w:p w:rsidR="00DE73DF" w:rsidRDefault="00DE73DF" w:rsidP="00F36F5E">
      <w:pPr>
        <w:jc w:val="center"/>
      </w:pPr>
      <w:r>
        <w:t>Mapa n°</w:t>
      </w:r>
      <w:r w:rsidR="007D5476">
        <w:t>2</w:t>
      </w:r>
      <w:r>
        <w:t>: localidades de ensayo</w:t>
      </w:r>
    </w:p>
    <w:p w:rsidR="00DE73DF" w:rsidRDefault="00DE73DF" w:rsidP="00DE73DF">
      <w:pPr>
        <w:jc w:val="center"/>
      </w:pPr>
    </w:p>
    <w:p w:rsidR="00DE73DF" w:rsidRDefault="00DE73DF" w:rsidP="00DE73DF">
      <w:pPr>
        <w:jc w:val="both"/>
      </w:pPr>
      <w:r>
        <w:t xml:space="preserve">En las tablas n° 1, 2  y 3 se presenta la caracterización ambiental de los sitios y los datos de manejo del cultivo. </w:t>
      </w:r>
    </w:p>
    <w:p w:rsidR="00DE73DF" w:rsidRDefault="00DE73DF" w:rsidP="00DE73DF">
      <w:pPr>
        <w:jc w:val="both"/>
      </w:pPr>
      <w:r>
        <w:t>Tabla n°1: Caracterización ambiental, fecha de siembra y cosecha.</w:t>
      </w:r>
    </w:p>
    <w:p w:rsidR="00DE73DF" w:rsidRDefault="00CC6996" w:rsidP="00DE73DF">
      <w:pPr>
        <w:jc w:val="center"/>
      </w:pPr>
      <w:r w:rsidRPr="00CC6996">
        <w:rPr>
          <w:noProof/>
          <w:lang w:eastAsia="es-AR"/>
        </w:rPr>
        <w:drawing>
          <wp:inline distT="0" distB="0" distL="0" distR="0">
            <wp:extent cx="5893957" cy="20288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914" cy="203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3DF" w:rsidRDefault="00DE73DF" w:rsidP="00DE73DF">
      <w:pPr>
        <w:rPr>
          <w:sz w:val="16"/>
        </w:rPr>
      </w:pPr>
    </w:p>
    <w:p w:rsidR="007D5476" w:rsidRPr="00A81A0C" w:rsidRDefault="007D5476" w:rsidP="00DE73DF">
      <w:pPr>
        <w:rPr>
          <w:sz w:val="16"/>
        </w:rPr>
      </w:pPr>
    </w:p>
    <w:p w:rsidR="00DE73DF" w:rsidRDefault="00DE73DF" w:rsidP="00DE73DF">
      <w:pPr>
        <w:jc w:val="both"/>
      </w:pPr>
      <w:r>
        <w:lastRenderedPageBreak/>
        <w:t xml:space="preserve">Tabla n°2: </w:t>
      </w:r>
      <w:r w:rsidR="007D5476">
        <w:t>A</w:t>
      </w:r>
      <w:r>
        <w:t>nálisis de suelo y fertilización.</w:t>
      </w:r>
    </w:p>
    <w:p w:rsidR="00204800" w:rsidRDefault="00204800" w:rsidP="00DE73DF">
      <w:pPr>
        <w:jc w:val="both"/>
      </w:pPr>
    </w:p>
    <w:p w:rsidR="00DE73DF" w:rsidRDefault="006A2415" w:rsidP="00DE73DF">
      <w:pPr>
        <w:jc w:val="center"/>
      </w:pPr>
      <w:r w:rsidRPr="006A2415">
        <w:rPr>
          <w:noProof/>
          <w:lang w:eastAsia="es-AR"/>
        </w:rPr>
        <w:drawing>
          <wp:inline distT="0" distB="0" distL="0" distR="0">
            <wp:extent cx="5400040" cy="225673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5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800" w:rsidRDefault="00204800" w:rsidP="00DE73DF">
      <w:pPr>
        <w:jc w:val="center"/>
      </w:pPr>
    </w:p>
    <w:p w:rsidR="00204800" w:rsidRDefault="00204800" w:rsidP="00DE73DF">
      <w:pPr>
        <w:jc w:val="center"/>
      </w:pPr>
    </w:p>
    <w:p w:rsidR="00DE73DF" w:rsidRDefault="00DE73DF" w:rsidP="00DE73DF">
      <w:r>
        <w:t>Tabla n°3: agua a la siembra y precipitaciones mensuales de septiembre a febrero.</w:t>
      </w:r>
    </w:p>
    <w:p w:rsidR="00204800" w:rsidRDefault="00204800" w:rsidP="00DE73DF"/>
    <w:p w:rsidR="00DE73DF" w:rsidRDefault="00204800" w:rsidP="00DE73DF">
      <w:pPr>
        <w:jc w:val="center"/>
      </w:pPr>
      <w:r w:rsidRPr="00204800">
        <w:rPr>
          <w:noProof/>
          <w:lang w:eastAsia="es-AR"/>
        </w:rPr>
        <w:drawing>
          <wp:inline distT="0" distB="0" distL="0" distR="0">
            <wp:extent cx="5400040" cy="236603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6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476" w:rsidRDefault="007D5476" w:rsidP="00DE73DF">
      <w:pPr>
        <w:jc w:val="center"/>
      </w:pPr>
    </w:p>
    <w:p w:rsidR="007D5476" w:rsidRDefault="007D5476" w:rsidP="00DE73DF">
      <w:pPr>
        <w:jc w:val="center"/>
      </w:pPr>
    </w:p>
    <w:p w:rsidR="007D5476" w:rsidRDefault="007D5476" w:rsidP="00DE73DF">
      <w:pPr>
        <w:jc w:val="center"/>
      </w:pPr>
    </w:p>
    <w:p w:rsidR="007D5476" w:rsidRDefault="007D5476" w:rsidP="00DE73DF">
      <w:pPr>
        <w:jc w:val="center"/>
      </w:pPr>
    </w:p>
    <w:p w:rsidR="007D5476" w:rsidRDefault="007D5476" w:rsidP="00DE73DF">
      <w:pPr>
        <w:jc w:val="center"/>
      </w:pPr>
    </w:p>
    <w:p w:rsidR="007D5476" w:rsidRDefault="007D5476" w:rsidP="00DE73DF">
      <w:pPr>
        <w:jc w:val="center"/>
      </w:pPr>
    </w:p>
    <w:p w:rsidR="007D5476" w:rsidRDefault="007D5476" w:rsidP="00DE73DF">
      <w:pPr>
        <w:jc w:val="center"/>
      </w:pPr>
    </w:p>
    <w:p w:rsidR="007D5476" w:rsidRDefault="007D5476" w:rsidP="00DE73DF">
      <w:pPr>
        <w:jc w:val="center"/>
      </w:pPr>
    </w:p>
    <w:p w:rsidR="00DE73DF" w:rsidRPr="00822FFB" w:rsidRDefault="00DE73DF" w:rsidP="00DE73DF">
      <w:pPr>
        <w:rPr>
          <w:b/>
        </w:rPr>
      </w:pPr>
      <w:r w:rsidRPr="00822FFB">
        <w:rPr>
          <w:b/>
        </w:rPr>
        <w:lastRenderedPageBreak/>
        <w:t>Los semilleros e híbridos participantes fueron:</w:t>
      </w:r>
    </w:p>
    <w:p w:rsidR="00DE73DF" w:rsidRDefault="00CC6996" w:rsidP="00DE73DF">
      <w:pPr>
        <w:jc w:val="center"/>
      </w:pPr>
      <w:r>
        <w:rPr>
          <w:noProof/>
          <w:lang w:eastAsia="es-AR"/>
        </w:rPr>
        <w:drawing>
          <wp:inline distT="0" distB="0" distL="0" distR="0">
            <wp:extent cx="4314825" cy="2596526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691" cy="2607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73DF" w:rsidRDefault="00DE73DF" w:rsidP="00DE73DF"/>
    <w:p w:rsidR="00DE73DF" w:rsidRDefault="00DE73DF" w:rsidP="00DE73DF">
      <w:pPr>
        <w:jc w:val="both"/>
      </w:pPr>
      <w:r>
        <w:t>* En todos los híbridos la densidad buscada fue de 80.000 plantas/hectárea menos en AX7917VT3P que fue de 65.000 plantas/hectárea (por recomendación de los semilleros).</w:t>
      </w:r>
    </w:p>
    <w:p w:rsidR="00DE73DF" w:rsidRDefault="00DE73DF" w:rsidP="00DE73DF">
      <w:pPr>
        <w:pStyle w:val="Prrafodelista"/>
        <w:numPr>
          <w:ilvl w:val="0"/>
          <w:numId w:val="1"/>
        </w:numPr>
        <w:rPr>
          <w:b/>
        </w:rPr>
      </w:pPr>
      <w:r w:rsidRPr="00F30D64">
        <w:rPr>
          <w:b/>
        </w:rPr>
        <w:t>Resultados:</w:t>
      </w:r>
    </w:p>
    <w:p w:rsidR="00DE73DF" w:rsidRDefault="00DE73DF" w:rsidP="00DE73DF">
      <w:pPr>
        <w:pStyle w:val="Prrafodelista"/>
        <w:rPr>
          <w:b/>
        </w:rPr>
      </w:pPr>
    </w:p>
    <w:p w:rsidR="00DE73DF" w:rsidRPr="00474B55" w:rsidRDefault="00DE73DF" w:rsidP="00DE73DF">
      <w:pPr>
        <w:pStyle w:val="Prrafodelista"/>
        <w:numPr>
          <w:ilvl w:val="0"/>
          <w:numId w:val="3"/>
        </w:numPr>
        <w:rPr>
          <w:b/>
        </w:rPr>
      </w:pPr>
      <w:r>
        <w:rPr>
          <w:b/>
        </w:rPr>
        <w:t>Rendimiento</w:t>
      </w:r>
    </w:p>
    <w:p w:rsidR="00DE73DF" w:rsidRPr="00474B55" w:rsidRDefault="00DE73DF" w:rsidP="00DE73DF">
      <w:pPr>
        <w:pStyle w:val="Prrafodelista"/>
        <w:numPr>
          <w:ilvl w:val="0"/>
          <w:numId w:val="2"/>
        </w:numPr>
      </w:pPr>
      <w:r w:rsidRPr="00474B55">
        <w:t>Rendimiento promedio, mínimo y máximo por localidad.</w:t>
      </w:r>
      <w:r w:rsidR="007A4111">
        <w:t xml:space="preserve"> Colores en las barras indican sub regiones.</w:t>
      </w:r>
    </w:p>
    <w:p w:rsidR="00DE73DF" w:rsidRDefault="007A4111" w:rsidP="00DE73DF">
      <w:pPr>
        <w:jc w:val="both"/>
      </w:pPr>
      <w:r>
        <w:rPr>
          <w:noProof/>
          <w:lang w:eastAsia="es-AR"/>
        </w:rPr>
        <w:drawing>
          <wp:inline distT="0" distB="0" distL="0" distR="0">
            <wp:extent cx="5781675" cy="3598606"/>
            <wp:effectExtent l="0" t="0" r="0" b="190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403" cy="3612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5476" w:rsidRDefault="007D5476" w:rsidP="00DE73DF">
      <w:pPr>
        <w:jc w:val="both"/>
      </w:pPr>
    </w:p>
    <w:p w:rsidR="007D5476" w:rsidRPr="00A56404" w:rsidRDefault="007D5476" w:rsidP="00DE73DF">
      <w:pPr>
        <w:jc w:val="both"/>
      </w:pPr>
    </w:p>
    <w:p w:rsidR="00DE73DF" w:rsidRDefault="00DE73DF" w:rsidP="00DE73DF">
      <w:pPr>
        <w:pStyle w:val="Prrafodelista"/>
        <w:numPr>
          <w:ilvl w:val="0"/>
          <w:numId w:val="2"/>
        </w:numPr>
        <w:jc w:val="both"/>
      </w:pPr>
      <w:r w:rsidRPr="00474B55">
        <w:t xml:space="preserve">Rendimiento promedio, C.V., p </w:t>
      </w:r>
      <w:r w:rsidR="009A3979">
        <w:t>value y DMS por ensayo.</w:t>
      </w:r>
    </w:p>
    <w:p w:rsidR="009A3979" w:rsidRDefault="009A3979" w:rsidP="009A3979">
      <w:pPr>
        <w:pStyle w:val="Prrafodelista"/>
        <w:jc w:val="both"/>
      </w:pPr>
    </w:p>
    <w:p w:rsidR="00DE73DF" w:rsidRDefault="009A3979" w:rsidP="00DE73DF">
      <w:pPr>
        <w:pStyle w:val="Prrafodelista"/>
        <w:jc w:val="both"/>
      </w:pPr>
      <w:r>
        <w:t>Cuadros de rendimiento por localidad. Ordenados en forma decreciente en función del promedio general del híbrido a través de todos los sitios.</w:t>
      </w:r>
    </w:p>
    <w:p w:rsidR="00DE73DF" w:rsidRDefault="009A3979" w:rsidP="00DE73DF">
      <w:pPr>
        <w:pStyle w:val="Prrafodelista"/>
        <w:jc w:val="both"/>
      </w:pPr>
      <w:r w:rsidRPr="009A3979">
        <w:rPr>
          <w:noProof/>
          <w:lang w:eastAsia="es-AR"/>
        </w:rPr>
        <w:drawing>
          <wp:inline distT="0" distB="0" distL="0" distR="0">
            <wp:extent cx="5061405" cy="3295650"/>
            <wp:effectExtent l="0" t="0" r="635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809" cy="330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3979" w:rsidRDefault="009A3979" w:rsidP="00DE73DF">
      <w:pPr>
        <w:pStyle w:val="Prrafodelista"/>
        <w:jc w:val="both"/>
      </w:pPr>
    </w:p>
    <w:p w:rsidR="009A3979" w:rsidRDefault="009A3979" w:rsidP="00DE73DF">
      <w:pPr>
        <w:pStyle w:val="Prrafodelista"/>
        <w:jc w:val="both"/>
      </w:pPr>
      <w:r w:rsidRPr="009A3979">
        <w:rPr>
          <w:noProof/>
          <w:lang w:eastAsia="es-AR"/>
        </w:rPr>
        <w:drawing>
          <wp:inline distT="0" distB="0" distL="0" distR="0">
            <wp:extent cx="5684932" cy="32766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45" cy="327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3DF" w:rsidRPr="00474B55" w:rsidRDefault="00DE73DF" w:rsidP="00DE73DF">
      <w:pPr>
        <w:pStyle w:val="Prrafodelista"/>
      </w:pPr>
    </w:p>
    <w:p w:rsidR="00DE73DF" w:rsidRDefault="00DE73DF" w:rsidP="00DE73DF">
      <w:pPr>
        <w:jc w:val="both"/>
        <w:rPr>
          <w:b/>
        </w:rPr>
      </w:pPr>
    </w:p>
    <w:p w:rsidR="00DE73DF" w:rsidRDefault="00DE73DF" w:rsidP="00DE73DF">
      <w:pPr>
        <w:jc w:val="both"/>
      </w:pPr>
    </w:p>
    <w:p w:rsidR="00DE73DF" w:rsidRDefault="00DE73DF" w:rsidP="00DE73DF">
      <w:pPr>
        <w:jc w:val="both"/>
      </w:pPr>
    </w:p>
    <w:p w:rsidR="00DE73DF" w:rsidRDefault="00DE73DF" w:rsidP="00DE73DF">
      <w:pPr>
        <w:pStyle w:val="Prrafodelista"/>
        <w:numPr>
          <w:ilvl w:val="0"/>
          <w:numId w:val="3"/>
        </w:numPr>
        <w:jc w:val="both"/>
        <w:rPr>
          <w:sz w:val="24"/>
        </w:rPr>
      </w:pPr>
      <w:r w:rsidRPr="000B5D8F">
        <w:rPr>
          <w:sz w:val="24"/>
        </w:rPr>
        <w:lastRenderedPageBreak/>
        <w:t>Humedad a co</w:t>
      </w:r>
      <w:r w:rsidR="007D5476">
        <w:rPr>
          <w:sz w:val="24"/>
        </w:rPr>
        <w:t>secha de los distintos híbridos.</w:t>
      </w:r>
    </w:p>
    <w:p w:rsidR="009A3979" w:rsidRDefault="009A3979" w:rsidP="009A3979">
      <w:pPr>
        <w:pStyle w:val="Prrafodelista"/>
        <w:jc w:val="both"/>
        <w:rPr>
          <w:sz w:val="24"/>
        </w:rPr>
      </w:pPr>
    </w:p>
    <w:p w:rsidR="007D5476" w:rsidRPr="000B5D8F" w:rsidRDefault="007D5476" w:rsidP="007D5476">
      <w:pPr>
        <w:pStyle w:val="Prrafodelista"/>
        <w:jc w:val="both"/>
        <w:rPr>
          <w:sz w:val="24"/>
        </w:rPr>
      </w:pPr>
      <w:r>
        <w:rPr>
          <w:noProof/>
          <w:sz w:val="24"/>
          <w:lang w:eastAsia="es-AR"/>
        </w:rPr>
        <w:drawing>
          <wp:inline distT="0" distB="0" distL="0" distR="0">
            <wp:extent cx="4751800" cy="351091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754" cy="3515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73DF" w:rsidRDefault="00DE73DF" w:rsidP="00DE73DF">
      <w:pPr>
        <w:jc w:val="both"/>
        <w:rPr>
          <w:b/>
          <w:color w:val="FF0000"/>
          <w:sz w:val="24"/>
        </w:rPr>
      </w:pPr>
    </w:p>
    <w:p w:rsidR="009A3979" w:rsidRPr="009A3979" w:rsidRDefault="009A3979" w:rsidP="009A3979">
      <w:pPr>
        <w:pStyle w:val="NormalWeb"/>
        <w:spacing w:before="0" w:beforeAutospacing="0" w:after="0" w:afterAutospacing="0"/>
        <w:jc w:val="both"/>
        <w:rPr>
          <w:sz w:val="22"/>
        </w:rPr>
      </w:pPr>
      <w:r w:rsidRPr="009A3979">
        <w:rPr>
          <w:rFonts w:asciiTheme="minorHAnsi" w:eastAsiaTheme="minorEastAsia" w:hAnsi="Calibri" w:cstheme="minorBidi"/>
          <w:color w:val="000000" w:themeColor="text1"/>
          <w:kern w:val="24"/>
          <w:szCs w:val="28"/>
        </w:rPr>
        <w:t>Datos promedio de localidades con humedad de cosecha promedio mayor al 15%.</w:t>
      </w:r>
    </w:p>
    <w:p w:rsidR="009A3979" w:rsidRPr="009A3979" w:rsidRDefault="009A3979" w:rsidP="009A3979">
      <w:pPr>
        <w:pStyle w:val="NormalWeb"/>
        <w:spacing w:before="0" w:beforeAutospacing="0" w:after="0" w:afterAutospacing="0"/>
        <w:jc w:val="both"/>
        <w:rPr>
          <w:sz w:val="22"/>
        </w:rPr>
      </w:pPr>
      <w:r w:rsidRPr="009A3979">
        <w:rPr>
          <w:rFonts w:asciiTheme="minorHAnsi" w:eastAsiaTheme="minorEastAsia" w:hAnsi="Calibri" w:cstheme="minorBidi"/>
          <w:color w:val="000000" w:themeColor="text1"/>
          <w:kern w:val="24"/>
          <w:szCs w:val="28"/>
        </w:rPr>
        <w:t>(General Arenales, Teodelina, María Teresa, Alejo Ledesma, General Baldissera, Marcos Juárez y Chilibroste).</w:t>
      </w:r>
    </w:p>
    <w:p w:rsidR="00DE73DF" w:rsidRDefault="00DE73DF" w:rsidP="00DE73DF">
      <w:pPr>
        <w:jc w:val="both"/>
        <w:rPr>
          <w:b/>
          <w:color w:val="FF0000"/>
          <w:sz w:val="24"/>
        </w:rPr>
      </w:pPr>
    </w:p>
    <w:p w:rsidR="00DE73DF" w:rsidRDefault="00DE73DF" w:rsidP="00DE73DF">
      <w:pPr>
        <w:jc w:val="both"/>
        <w:rPr>
          <w:b/>
          <w:color w:val="FF0000"/>
          <w:sz w:val="24"/>
        </w:rPr>
      </w:pPr>
    </w:p>
    <w:p w:rsidR="00DE73DF" w:rsidRDefault="00DE73DF" w:rsidP="00DE73DF">
      <w:pPr>
        <w:jc w:val="both"/>
        <w:rPr>
          <w:b/>
          <w:color w:val="FF0000"/>
          <w:sz w:val="24"/>
        </w:rPr>
      </w:pPr>
    </w:p>
    <w:p w:rsidR="00DE73DF" w:rsidRDefault="00DE73DF" w:rsidP="00DE73DF">
      <w:pPr>
        <w:jc w:val="both"/>
        <w:rPr>
          <w:b/>
          <w:color w:val="FF0000"/>
          <w:sz w:val="24"/>
        </w:rPr>
      </w:pPr>
    </w:p>
    <w:p w:rsidR="00DE73DF" w:rsidRDefault="00DE73DF" w:rsidP="00DE73DF">
      <w:pPr>
        <w:jc w:val="both"/>
        <w:rPr>
          <w:b/>
          <w:color w:val="FF0000"/>
          <w:sz w:val="24"/>
        </w:rPr>
      </w:pPr>
    </w:p>
    <w:p w:rsidR="00DE73DF" w:rsidRDefault="00DE73DF" w:rsidP="00DE73DF">
      <w:pPr>
        <w:jc w:val="both"/>
        <w:rPr>
          <w:b/>
          <w:color w:val="FF0000"/>
          <w:sz w:val="24"/>
        </w:rPr>
      </w:pPr>
    </w:p>
    <w:p w:rsidR="00DE73DF" w:rsidRDefault="00DE73DF" w:rsidP="00DE73DF">
      <w:pPr>
        <w:jc w:val="both"/>
        <w:rPr>
          <w:b/>
          <w:color w:val="FF0000"/>
          <w:sz w:val="24"/>
        </w:rPr>
      </w:pPr>
    </w:p>
    <w:p w:rsidR="00DE73DF" w:rsidRDefault="00DE73DF" w:rsidP="00DE73DF">
      <w:pPr>
        <w:jc w:val="both"/>
        <w:rPr>
          <w:b/>
          <w:color w:val="FF0000"/>
          <w:sz w:val="24"/>
        </w:rPr>
      </w:pPr>
    </w:p>
    <w:p w:rsidR="00DE73DF" w:rsidRDefault="00DE73DF" w:rsidP="00DE73DF">
      <w:pPr>
        <w:jc w:val="both"/>
        <w:rPr>
          <w:b/>
          <w:color w:val="FF0000"/>
          <w:sz w:val="24"/>
        </w:rPr>
      </w:pPr>
    </w:p>
    <w:p w:rsidR="00DE73DF" w:rsidRDefault="00DE73DF" w:rsidP="00DE73DF">
      <w:pPr>
        <w:jc w:val="both"/>
        <w:rPr>
          <w:b/>
          <w:color w:val="FF0000"/>
          <w:sz w:val="24"/>
        </w:rPr>
      </w:pPr>
    </w:p>
    <w:p w:rsidR="00DE73DF" w:rsidRDefault="00DE73DF" w:rsidP="00DE73DF">
      <w:pPr>
        <w:jc w:val="both"/>
        <w:rPr>
          <w:b/>
          <w:color w:val="FF0000"/>
          <w:sz w:val="24"/>
        </w:rPr>
      </w:pPr>
    </w:p>
    <w:p w:rsidR="00DE73DF" w:rsidRDefault="00DE73DF" w:rsidP="00DE73DF">
      <w:pPr>
        <w:jc w:val="both"/>
        <w:rPr>
          <w:b/>
          <w:color w:val="FF0000"/>
          <w:sz w:val="24"/>
        </w:rPr>
      </w:pPr>
    </w:p>
    <w:p w:rsidR="00902FA3" w:rsidRDefault="00902FA3" w:rsidP="00DE73DF">
      <w:pPr>
        <w:jc w:val="both"/>
      </w:pPr>
    </w:p>
    <w:p w:rsidR="00DE73DF" w:rsidRPr="00717907" w:rsidRDefault="00DE73DF" w:rsidP="00DE73DF">
      <w:pPr>
        <w:jc w:val="both"/>
        <w:rPr>
          <w:b/>
        </w:rPr>
      </w:pPr>
      <w:r w:rsidRPr="00717907">
        <w:rPr>
          <w:b/>
        </w:rPr>
        <w:lastRenderedPageBreak/>
        <w:t xml:space="preserve">Anexo: </w:t>
      </w:r>
    </w:p>
    <w:p w:rsidR="00DE73DF" w:rsidRDefault="00DE73DF" w:rsidP="00DE73DF">
      <w:pPr>
        <w:jc w:val="both"/>
      </w:pPr>
      <w:r>
        <w:t xml:space="preserve">Promedio </w:t>
      </w:r>
      <w:r w:rsidR="00902FA3">
        <w:t xml:space="preserve">de plantas por metro cuadrado </w:t>
      </w:r>
      <w:r>
        <w:t>por híbrido y localidad.</w:t>
      </w:r>
    </w:p>
    <w:p w:rsidR="00DE73DF" w:rsidRDefault="00DE73DF" w:rsidP="00DE73DF">
      <w:pPr>
        <w:jc w:val="both"/>
      </w:pPr>
    </w:p>
    <w:p w:rsidR="00DE73DF" w:rsidRPr="007625E4" w:rsidRDefault="009A3979" w:rsidP="00DE73DF">
      <w:pPr>
        <w:jc w:val="both"/>
        <w:rPr>
          <w:b/>
        </w:rPr>
      </w:pPr>
      <w:r>
        <w:rPr>
          <w:b/>
          <w:noProof/>
          <w:lang w:eastAsia="es-AR"/>
        </w:rPr>
        <w:drawing>
          <wp:inline distT="0" distB="0" distL="0" distR="0">
            <wp:extent cx="6079490" cy="2137701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73" cy="214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25E4" w:rsidRDefault="007625E4" w:rsidP="007625E4">
      <w:pPr>
        <w:jc w:val="both"/>
      </w:pPr>
    </w:p>
    <w:p w:rsidR="00DE73DF" w:rsidRDefault="00717907" w:rsidP="007625E4">
      <w:pPr>
        <w:jc w:val="both"/>
        <w:rPr>
          <w:color w:val="FF0000"/>
        </w:rPr>
      </w:pPr>
      <w:r w:rsidRPr="00717907">
        <w:rPr>
          <w:color w:val="FF0000"/>
        </w:rPr>
        <w:t xml:space="preserve">*** </w:t>
      </w:r>
      <w:r w:rsidR="007625E4" w:rsidRPr="00717907">
        <w:rPr>
          <w:color w:val="FF0000"/>
        </w:rPr>
        <w:t>A modo de resumen anexamos gráficos de rendimiento en función del Índice ambiental para los híbridos que estuvieron presentes las dos últimas campañas (17-18 + 18-19).</w:t>
      </w:r>
      <w:r w:rsidRPr="00717907">
        <w:rPr>
          <w:color w:val="FF0000"/>
        </w:rPr>
        <w:t xml:space="preserve"> Y un cuadro de rendimiento promedio por sub regiones ***</w:t>
      </w:r>
    </w:p>
    <w:p w:rsidR="00717907" w:rsidRDefault="00717907" w:rsidP="007625E4">
      <w:pPr>
        <w:jc w:val="both"/>
        <w:rPr>
          <w:color w:val="FF0000"/>
        </w:rPr>
      </w:pPr>
    </w:p>
    <w:p w:rsidR="00717907" w:rsidRPr="00717907" w:rsidRDefault="00717907" w:rsidP="007625E4">
      <w:pPr>
        <w:jc w:val="both"/>
        <w:rPr>
          <w:color w:val="FF0000"/>
        </w:rPr>
      </w:pPr>
    </w:p>
    <w:p w:rsidR="007625E4" w:rsidRDefault="007625E4" w:rsidP="007625E4">
      <w:pPr>
        <w:jc w:val="both"/>
      </w:pPr>
      <w:r>
        <w:rPr>
          <w:noProof/>
          <w:lang w:eastAsia="es-AR"/>
        </w:rPr>
        <w:drawing>
          <wp:inline distT="0" distB="0" distL="0" distR="0">
            <wp:extent cx="5464175" cy="3321440"/>
            <wp:effectExtent l="0" t="0" r="317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860" cy="332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73DF" w:rsidRDefault="00DE73DF" w:rsidP="00DE73DF">
      <w:pPr>
        <w:jc w:val="both"/>
      </w:pPr>
    </w:p>
    <w:p w:rsidR="00DE73DF" w:rsidRDefault="00DE73DF" w:rsidP="00DE73DF">
      <w:pPr>
        <w:jc w:val="center"/>
      </w:pPr>
    </w:p>
    <w:p w:rsidR="00DE73DF" w:rsidRDefault="00DE73DF" w:rsidP="00DE73DF">
      <w:pPr>
        <w:jc w:val="center"/>
      </w:pPr>
    </w:p>
    <w:p w:rsidR="007625E4" w:rsidRDefault="007625E4" w:rsidP="00DE73DF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5607072" cy="3404235"/>
            <wp:effectExtent l="0" t="0" r="0" b="571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237" cy="3406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7907" w:rsidRDefault="00717907" w:rsidP="00DE73DF">
      <w:pPr>
        <w:jc w:val="center"/>
      </w:pPr>
    </w:p>
    <w:p w:rsidR="00717907" w:rsidRDefault="00717907" w:rsidP="00DE73DF">
      <w:pPr>
        <w:jc w:val="center"/>
      </w:pPr>
    </w:p>
    <w:p w:rsidR="007625E4" w:rsidRDefault="007625E4" w:rsidP="00DE73DF">
      <w:pPr>
        <w:jc w:val="center"/>
      </w:pPr>
      <w:r>
        <w:rPr>
          <w:noProof/>
          <w:lang w:eastAsia="es-AR"/>
        </w:rPr>
        <w:drawing>
          <wp:inline distT="0" distB="0" distL="0" distR="0">
            <wp:extent cx="5612765" cy="3406928"/>
            <wp:effectExtent l="0" t="0" r="6985" b="317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665" cy="3413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25E4" w:rsidRDefault="007625E4" w:rsidP="00DE73DF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5276215" cy="3199517"/>
            <wp:effectExtent l="0" t="0" r="635" b="12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059" cy="3204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7907" w:rsidRDefault="00717907" w:rsidP="00DE73DF">
      <w:pPr>
        <w:jc w:val="center"/>
      </w:pPr>
    </w:p>
    <w:p w:rsidR="00717907" w:rsidRDefault="00717907" w:rsidP="00DE73DF">
      <w:pPr>
        <w:jc w:val="center"/>
      </w:pPr>
    </w:p>
    <w:p w:rsidR="00DE73DF" w:rsidRDefault="007625E4" w:rsidP="00DE73DF">
      <w:pPr>
        <w:jc w:val="center"/>
      </w:pPr>
      <w:r>
        <w:rPr>
          <w:noProof/>
          <w:lang w:eastAsia="es-AR"/>
        </w:rPr>
        <w:drawing>
          <wp:inline distT="0" distB="0" distL="0" distR="0">
            <wp:extent cx="5419993" cy="3291205"/>
            <wp:effectExtent l="0" t="0" r="9525" b="444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332" cy="3301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73DF" w:rsidRDefault="00DE73DF" w:rsidP="00DE73DF">
      <w:pPr>
        <w:rPr>
          <w:b/>
        </w:rPr>
      </w:pPr>
    </w:p>
    <w:p w:rsidR="00717907" w:rsidRDefault="00717907" w:rsidP="00DE73DF">
      <w:pPr>
        <w:rPr>
          <w:b/>
        </w:rPr>
      </w:pPr>
    </w:p>
    <w:p w:rsidR="00717907" w:rsidRDefault="00717907" w:rsidP="00DE73DF">
      <w:pPr>
        <w:rPr>
          <w:b/>
        </w:rPr>
      </w:pPr>
    </w:p>
    <w:p w:rsidR="00717907" w:rsidRDefault="00717907" w:rsidP="00DE73DF">
      <w:pPr>
        <w:rPr>
          <w:b/>
        </w:rPr>
      </w:pPr>
    </w:p>
    <w:p w:rsidR="00717907" w:rsidRDefault="00717907" w:rsidP="00DE73DF">
      <w:pPr>
        <w:rPr>
          <w:b/>
        </w:rPr>
      </w:pPr>
    </w:p>
    <w:p w:rsidR="00717907" w:rsidRDefault="00717907" w:rsidP="00DE73DF">
      <w:pPr>
        <w:rPr>
          <w:b/>
        </w:rPr>
      </w:pPr>
      <w:r>
        <w:rPr>
          <w:b/>
        </w:rPr>
        <w:lastRenderedPageBreak/>
        <w:t>Rendimiento promedio campañas 1718 + 1819 por híbrido y sub región.</w:t>
      </w:r>
    </w:p>
    <w:p w:rsidR="00DE73DF" w:rsidRDefault="00717907" w:rsidP="00DE73DF">
      <w:pPr>
        <w:rPr>
          <w:b/>
        </w:rPr>
      </w:pPr>
      <w:r>
        <w:rPr>
          <w:b/>
          <w:noProof/>
          <w:lang w:eastAsia="es-AR"/>
        </w:rPr>
        <w:drawing>
          <wp:inline distT="0" distB="0" distL="0" distR="0">
            <wp:extent cx="5102860" cy="3249295"/>
            <wp:effectExtent l="0" t="0" r="254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7907" w:rsidRDefault="00717907" w:rsidP="00DE73DF">
      <w:pPr>
        <w:rPr>
          <w:b/>
        </w:rPr>
      </w:pPr>
    </w:p>
    <w:p w:rsidR="00DE73DF" w:rsidRDefault="00DE73DF" w:rsidP="00DE73DF">
      <w:pPr>
        <w:rPr>
          <w:b/>
        </w:rPr>
      </w:pPr>
    </w:p>
    <w:p w:rsidR="00DE73DF" w:rsidRDefault="00DE73DF" w:rsidP="00DE73DF">
      <w:pPr>
        <w:rPr>
          <w:b/>
        </w:rPr>
      </w:pPr>
    </w:p>
    <w:p w:rsidR="00DE73DF" w:rsidRDefault="00DE73DF" w:rsidP="00DE73DF">
      <w:pPr>
        <w:rPr>
          <w:b/>
        </w:rPr>
      </w:pPr>
    </w:p>
    <w:p w:rsidR="00DE73DF" w:rsidRDefault="00DE73DF" w:rsidP="00DE73DF">
      <w:pPr>
        <w:rPr>
          <w:b/>
        </w:rPr>
      </w:pPr>
    </w:p>
    <w:p w:rsidR="00DE73DF" w:rsidRDefault="00DE73DF" w:rsidP="00DE73DF">
      <w:pPr>
        <w:rPr>
          <w:b/>
        </w:rPr>
      </w:pPr>
    </w:p>
    <w:p w:rsidR="00DE73DF" w:rsidRDefault="00DE73DF" w:rsidP="00DE73DF">
      <w:pPr>
        <w:rPr>
          <w:rFonts w:cstheme="minorHAnsi"/>
        </w:rPr>
      </w:pPr>
    </w:p>
    <w:p w:rsidR="00DE73DF" w:rsidRDefault="00DE73DF" w:rsidP="00DE73DF">
      <w:pPr>
        <w:rPr>
          <w:rFonts w:cstheme="minorHAnsi"/>
        </w:rPr>
      </w:pPr>
    </w:p>
    <w:p w:rsidR="00DE73DF" w:rsidRDefault="00DE73DF" w:rsidP="00DE73DF">
      <w:pPr>
        <w:rPr>
          <w:rFonts w:cstheme="minorHAnsi"/>
        </w:rPr>
      </w:pPr>
    </w:p>
    <w:p w:rsidR="00DE73DF" w:rsidRDefault="00DE73DF" w:rsidP="00DE73DF">
      <w:pPr>
        <w:rPr>
          <w:rFonts w:cstheme="minorHAnsi"/>
        </w:rPr>
      </w:pPr>
    </w:p>
    <w:p w:rsidR="00DE73DF" w:rsidRDefault="00DE73DF" w:rsidP="00DE73DF">
      <w:pPr>
        <w:rPr>
          <w:rFonts w:cstheme="minorHAnsi"/>
        </w:rPr>
      </w:pPr>
    </w:p>
    <w:p w:rsidR="00DE73DF" w:rsidRDefault="00DE73DF" w:rsidP="00DE73DF">
      <w:pPr>
        <w:rPr>
          <w:rFonts w:cstheme="minorHAnsi"/>
        </w:rPr>
      </w:pPr>
    </w:p>
    <w:p w:rsidR="00DE73DF" w:rsidRDefault="00DE73DF" w:rsidP="00DE73DF">
      <w:pPr>
        <w:rPr>
          <w:rFonts w:cstheme="minorHAnsi"/>
        </w:rPr>
      </w:pPr>
    </w:p>
    <w:p w:rsidR="00DE73DF" w:rsidRDefault="00DE73DF" w:rsidP="00DE73DF">
      <w:pPr>
        <w:rPr>
          <w:rFonts w:cstheme="minorHAnsi"/>
        </w:rPr>
      </w:pPr>
    </w:p>
    <w:p w:rsidR="00DE73DF" w:rsidRDefault="00DE73DF" w:rsidP="00DE73DF">
      <w:pPr>
        <w:rPr>
          <w:rFonts w:cstheme="minorHAnsi"/>
        </w:rPr>
      </w:pPr>
    </w:p>
    <w:p w:rsidR="00DE73DF" w:rsidRDefault="00DE73DF" w:rsidP="00DE73DF">
      <w:pPr>
        <w:rPr>
          <w:rFonts w:cstheme="minorHAnsi"/>
        </w:rPr>
      </w:pPr>
    </w:p>
    <w:p w:rsidR="00DE73DF" w:rsidRDefault="00DE73DF" w:rsidP="00DE73DF">
      <w:pPr>
        <w:rPr>
          <w:rFonts w:cstheme="minorHAnsi"/>
        </w:rPr>
      </w:pPr>
    </w:p>
    <w:p w:rsidR="00DE73DF" w:rsidRDefault="00DE73DF" w:rsidP="00DE73DF">
      <w:pPr>
        <w:jc w:val="center"/>
        <w:rPr>
          <w:rFonts w:cstheme="minorHAnsi"/>
        </w:rPr>
      </w:pPr>
    </w:p>
    <w:p w:rsidR="00DE73DF" w:rsidRDefault="00DE73DF" w:rsidP="00DE73DF">
      <w:pPr>
        <w:rPr>
          <w:rFonts w:cstheme="minorHAnsi"/>
        </w:rPr>
      </w:pPr>
    </w:p>
    <w:p w:rsidR="00DE73DF" w:rsidRDefault="00DE73DF" w:rsidP="00DE73DF">
      <w:pPr>
        <w:rPr>
          <w:rFonts w:cstheme="minorHAnsi"/>
        </w:rPr>
      </w:pPr>
    </w:p>
    <w:p w:rsidR="00DE73DF" w:rsidRDefault="00DE73DF" w:rsidP="00DE73DF">
      <w:pPr>
        <w:jc w:val="center"/>
        <w:rPr>
          <w:rFonts w:cstheme="minorHAnsi"/>
        </w:rPr>
      </w:pPr>
    </w:p>
    <w:p w:rsidR="00DE73DF" w:rsidRPr="00696ACE" w:rsidRDefault="00DE73DF" w:rsidP="00DE73DF">
      <w:pPr>
        <w:rPr>
          <w:rFonts w:cstheme="minorHAnsi"/>
          <w:b/>
        </w:rPr>
      </w:pPr>
    </w:p>
    <w:p w:rsidR="00DE73DF" w:rsidRPr="005A0EE6" w:rsidRDefault="00DE73DF" w:rsidP="00DE73DF">
      <w:pPr>
        <w:rPr>
          <w:rFonts w:cstheme="minorHAnsi"/>
          <w:b/>
        </w:rPr>
      </w:pPr>
    </w:p>
    <w:p w:rsidR="00DE73DF" w:rsidRDefault="00DE73DF" w:rsidP="00DE73DF"/>
    <w:p w:rsidR="00AC1D5C" w:rsidRDefault="00AC1D5C"/>
    <w:sectPr w:rsidR="00AC1D5C" w:rsidSect="006A6E90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1418" w:right="1701" w:bottom="1418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33F5" w:rsidRDefault="00CF33F5" w:rsidP="00DE73DF">
      <w:pPr>
        <w:spacing w:after="0" w:line="240" w:lineRule="auto"/>
      </w:pPr>
      <w:r>
        <w:separator/>
      </w:r>
    </w:p>
  </w:endnote>
  <w:endnote w:type="continuationSeparator" w:id="0">
    <w:p w:rsidR="00CF33F5" w:rsidRDefault="00CF33F5" w:rsidP="00DE7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56073416"/>
      <w:docPartObj>
        <w:docPartGallery w:val="Page Numbers (Bottom of Page)"/>
        <w:docPartUnique/>
      </w:docPartObj>
    </w:sdtPr>
    <w:sdtContent>
      <w:p w:rsidR="006A6E90" w:rsidRDefault="00FF6A09">
        <w:pPr>
          <w:pStyle w:val="Piedepgina"/>
          <w:jc w:val="right"/>
        </w:pPr>
        <w:r>
          <w:fldChar w:fldCharType="begin"/>
        </w:r>
        <w:r w:rsidR="00A80CCC">
          <w:instrText>PAGE   \* MERGEFORMAT</w:instrText>
        </w:r>
        <w:r>
          <w:fldChar w:fldCharType="separate"/>
        </w:r>
        <w:r w:rsidR="00C84EDE" w:rsidRPr="00C84EDE">
          <w:rPr>
            <w:noProof/>
            <w:lang w:val="es-ES"/>
          </w:rPr>
          <w:t>3</w:t>
        </w:r>
        <w:r>
          <w:fldChar w:fldCharType="end"/>
        </w:r>
      </w:p>
    </w:sdtContent>
  </w:sdt>
  <w:p w:rsidR="006A6E90" w:rsidRDefault="00CF33F5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6167493"/>
      <w:docPartObj>
        <w:docPartGallery w:val="Page Numbers (Bottom of Page)"/>
        <w:docPartUnique/>
      </w:docPartObj>
    </w:sdtPr>
    <w:sdtContent>
      <w:p w:rsidR="006A6E90" w:rsidRDefault="00FF6A09">
        <w:pPr>
          <w:pStyle w:val="Piedepgina"/>
          <w:jc w:val="right"/>
        </w:pPr>
        <w:r>
          <w:fldChar w:fldCharType="begin"/>
        </w:r>
        <w:r w:rsidR="00A80CCC">
          <w:instrText>PAGE   \* MERGEFORMAT</w:instrText>
        </w:r>
        <w:r>
          <w:fldChar w:fldCharType="separate"/>
        </w:r>
        <w:r w:rsidR="00C84EDE" w:rsidRPr="00C84EDE">
          <w:rPr>
            <w:noProof/>
            <w:lang w:val="es-ES"/>
          </w:rPr>
          <w:t>1</w:t>
        </w:r>
        <w:r>
          <w:fldChar w:fldCharType="end"/>
        </w:r>
      </w:p>
    </w:sdtContent>
  </w:sdt>
  <w:p w:rsidR="006A6E90" w:rsidRDefault="00CF33F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33F5" w:rsidRDefault="00CF33F5" w:rsidP="00DE73DF">
      <w:pPr>
        <w:spacing w:after="0" w:line="240" w:lineRule="auto"/>
      </w:pPr>
      <w:r>
        <w:separator/>
      </w:r>
    </w:p>
  </w:footnote>
  <w:footnote w:type="continuationSeparator" w:id="0">
    <w:p w:rsidR="00CF33F5" w:rsidRDefault="00CF33F5" w:rsidP="00DE7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3DF" w:rsidRDefault="00B8660A" w:rsidP="006A6E90">
    <w:pPr>
      <w:pStyle w:val="Encabezado"/>
      <w:rPr>
        <w:b/>
        <w:color w:val="538135" w:themeColor="accent6" w:themeShade="BF"/>
      </w:rPr>
    </w:pPr>
    <w:r>
      <w:rPr>
        <w:b/>
        <w:noProof/>
        <w:color w:val="538135" w:themeColor="accent6" w:themeShade="BF"/>
        <w:lang w:eastAsia="es-A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-283845</wp:posOffset>
          </wp:positionV>
          <wp:extent cx="469265" cy="469265"/>
          <wp:effectExtent l="0" t="0" r="6985" b="6985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265" cy="469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80CCC">
      <w:rPr>
        <w:b/>
        <w:color w:val="538135" w:themeColor="accent6" w:themeShade="BF"/>
      </w:rPr>
      <w:ptab w:relativeTo="margin" w:alignment="left" w:leader="none"/>
    </w:r>
    <w:r w:rsidR="00FF6A09" w:rsidRPr="00FF6A09">
      <w:rPr>
        <w:i/>
        <w:noProof/>
        <w:color w:val="70AD47" w:themeColor="accent6"/>
        <w:lang w:eastAsia="es-AR"/>
      </w:rPr>
      <w:pict>
        <v:line id="Conector recto 4" o:spid="_x0000_s4097" style="position:absolute;flip:y;z-index:251659264;visibility:visible;mso-position-horizontal:left;mso-position-horizontal-relative:page;mso-position-vertical-relative:text;mso-width-relative:margin;mso-height-relative:margin" from="0,15.6pt" to="597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" strokecolor="black [3213]" strokeweight="1.5pt">
          <v:stroke linestyle="thinThin" joinstyle="miter"/>
          <w10:wrap anchorx="page"/>
        </v:line>
      </w:pict>
    </w:r>
    <w:r w:rsidR="00A80CCC" w:rsidRPr="00475A41">
      <w:rPr>
        <w:b/>
        <w:color w:val="538135" w:themeColor="accent6" w:themeShade="BF"/>
      </w:rPr>
      <w:t xml:space="preserve"> Red de </w:t>
    </w:r>
    <w:r w:rsidR="00A80CCC">
      <w:rPr>
        <w:b/>
        <w:color w:val="538135" w:themeColor="accent6" w:themeShade="BF"/>
      </w:rPr>
      <w:t>híbridos de maíz en fecha temprana</w:t>
    </w:r>
    <w:r w:rsidR="00DE73DF">
      <w:rPr>
        <w:b/>
        <w:color w:val="538135" w:themeColor="accent6" w:themeShade="BF"/>
      </w:rPr>
      <w:t xml:space="preserve"> 2018/2019</w:t>
    </w:r>
    <w:r>
      <w:rPr>
        <w:b/>
        <w:color w:val="538135" w:themeColor="accent6" w:themeShade="BF"/>
      </w:rPr>
      <w:t xml:space="preserve">                                                                </w:t>
    </w:r>
  </w:p>
  <w:p w:rsidR="006A6E90" w:rsidRDefault="00A80CCC" w:rsidP="006A6E90">
    <w:pPr>
      <w:pStyle w:val="Encabezado"/>
      <w:rPr>
        <w:b/>
        <w:color w:val="538135" w:themeColor="accent6" w:themeShade="BF"/>
      </w:rPr>
    </w:pPr>
    <w:r>
      <w:rPr>
        <w:b/>
        <w:color w:val="538135" w:themeColor="accent6" w:themeShade="BF"/>
      </w:rPr>
      <w:t xml:space="preserve">                           </w:t>
    </w:r>
  </w:p>
  <w:p w:rsidR="006A6E90" w:rsidRPr="00475A41" w:rsidRDefault="00CF33F5" w:rsidP="006A6E90">
    <w:pPr>
      <w:pStyle w:val="Encabezado"/>
      <w:rPr>
        <w:b/>
        <w:color w:val="538135" w:themeColor="accent6" w:themeShade="BF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E90" w:rsidRDefault="00CF33F5" w:rsidP="006A6E90">
    <w:pPr>
      <w:spacing w:line="264" w:lineRule="auto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22CB4"/>
    <w:multiLevelType w:val="hybridMultilevel"/>
    <w:tmpl w:val="93B2B892"/>
    <w:lvl w:ilvl="0" w:tplc="561613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5D0120"/>
    <w:multiLevelType w:val="hybridMultilevel"/>
    <w:tmpl w:val="DD024F96"/>
    <w:lvl w:ilvl="0" w:tplc="E93437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4D29F2"/>
    <w:multiLevelType w:val="hybridMultilevel"/>
    <w:tmpl w:val="A9580E1E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E73DF"/>
    <w:rsid w:val="00145047"/>
    <w:rsid w:val="00204800"/>
    <w:rsid w:val="003E529C"/>
    <w:rsid w:val="005F5479"/>
    <w:rsid w:val="006A2415"/>
    <w:rsid w:val="00717907"/>
    <w:rsid w:val="007625E4"/>
    <w:rsid w:val="007A4111"/>
    <w:rsid w:val="007D5476"/>
    <w:rsid w:val="00902FA3"/>
    <w:rsid w:val="00926D08"/>
    <w:rsid w:val="00977760"/>
    <w:rsid w:val="009A3979"/>
    <w:rsid w:val="00A80CCC"/>
    <w:rsid w:val="00AC1D5C"/>
    <w:rsid w:val="00B8660A"/>
    <w:rsid w:val="00C84EDE"/>
    <w:rsid w:val="00CC64F0"/>
    <w:rsid w:val="00CC6996"/>
    <w:rsid w:val="00CF33F5"/>
    <w:rsid w:val="00D05AC4"/>
    <w:rsid w:val="00D53C2A"/>
    <w:rsid w:val="00D83D48"/>
    <w:rsid w:val="00DB323D"/>
    <w:rsid w:val="00DE73DF"/>
    <w:rsid w:val="00EE2049"/>
    <w:rsid w:val="00F03441"/>
    <w:rsid w:val="00F36F5E"/>
    <w:rsid w:val="00FF6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3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E73D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E73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73DF"/>
  </w:style>
  <w:style w:type="paragraph" w:styleId="Piedepgina">
    <w:name w:val="footer"/>
    <w:basedOn w:val="Normal"/>
    <w:link w:val="PiedepginaCar"/>
    <w:uiPriority w:val="99"/>
    <w:unhideWhenUsed/>
    <w:rsid w:val="00DE73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DF"/>
  </w:style>
  <w:style w:type="paragraph" w:styleId="NormalWeb">
    <w:name w:val="Normal (Web)"/>
    <w:basedOn w:val="Normal"/>
    <w:uiPriority w:val="99"/>
    <w:semiHidden/>
    <w:unhideWhenUsed/>
    <w:rsid w:val="009A3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84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4E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40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519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3369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Gelso</dc:creator>
  <cp:lastModifiedBy>www.intercambiosvirtuales.org</cp:lastModifiedBy>
  <cp:revision>2</cp:revision>
  <dcterms:created xsi:type="dcterms:W3CDTF">2019-09-03T17:35:00Z</dcterms:created>
  <dcterms:modified xsi:type="dcterms:W3CDTF">2019-09-03T17:35:00Z</dcterms:modified>
</cp:coreProperties>
</file>